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line="368" w:lineRule="atLeast"/>
        <w:jc w:val="center"/>
        <w:rPr>
          <w:rStyle w:val="7"/>
          <w:rFonts w:ascii="微软雅黑" w:hAnsi="微软雅黑" w:eastAsia="微软雅黑" w:cs="微软雅黑"/>
          <w:i w:val="0"/>
          <w:iCs w:val="0"/>
          <w:caps w:val="0"/>
          <w:color w:val="000000"/>
          <w:spacing w:val="0"/>
          <w:sz w:val="48"/>
          <w:szCs w:val="48"/>
        </w:rPr>
      </w:pPr>
      <w:r>
        <w:rPr>
          <w:rStyle w:val="7"/>
          <w:rFonts w:ascii="微软雅黑" w:hAnsi="微软雅黑" w:eastAsia="微软雅黑" w:cs="微软雅黑"/>
          <w:i w:val="0"/>
          <w:iCs w:val="0"/>
          <w:caps w:val="0"/>
          <w:color w:val="000000"/>
          <w:spacing w:val="0"/>
          <w:sz w:val="48"/>
          <w:szCs w:val="48"/>
        </w:rPr>
        <w:t>龙阳镇“全民反诈在行动”集中宣传活动实施方案</w:t>
      </w:r>
    </w:p>
    <w:p>
      <w:pPr>
        <w:pStyle w:val="4"/>
        <w:keepNext w:val="0"/>
        <w:keepLines w:val="0"/>
        <w:widowControl/>
        <w:suppressLineNumbers w:val="0"/>
        <w:spacing w:before="0" w:beforeAutospacing="0" w:line="368" w:lineRule="atLeast"/>
        <w:jc w:val="center"/>
        <w:rPr>
          <w:rStyle w:val="7"/>
          <w:rFonts w:hint="eastAsia" w:ascii="微软雅黑" w:hAnsi="微软雅黑" w:eastAsia="微软雅黑" w:cs="微软雅黑"/>
          <w:i w:val="0"/>
          <w:iCs w:val="0"/>
          <w:caps w:val="0"/>
          <w:color w:val="000000"/>
          <w:spacing w:val="0"/>
          <w:sz w:val="32"/>
          <w:szCs w:val="32"/>
        </w:rPr>
      </w:pPr>
    </w:p>
    <w:p>
      <w:pPr>
        <w:pStyle w:val="4"/>
        <w:keepNext w:val="0"/>
        <w:keepLines w:val="0"/>
        <w:widowControl/>
        <w:suppressLineNumbers w:val="0"/>
        <w:spacing w:before="0" w:beforeAutospacing="0" w:line="368" w:lineRule="atLeast"/>
        <w:jc w:val="center"/>
        <w:rPr>
          <w:rFonts w:hint="eastAsia" w:ascii="微软雅黑" w:hAnsi="微软雅黑" w:eastAsia="微软雅黑" w:cs="微软雅黑"/>
          <w:i w:val="0"/>
          <w:iCs w:val="0"/>
          <w:caps w:val="0"/>
          <w:color w:val="000000"/>
          <w:spacing w:val="0"/>
          <w:sz w:val="32"/>
          <w:szCs w:val="32"/>
        </w:rPr>
      </w:pPr>
      <w:r>
        <w:rPr>
          <w:rStyle w:val="7"/>
          <w:rFonts w:hint="eastAsia" w:ascii="微软雅黑" w:hAnsi="微软雅黑" w:eastAsia="微软雅黑" w:cs="微软雅黑"/>
          <w:i w:val="0"/>
          <w:iCs w:val="0"/>
          <w:caps w:val="0"/>
          <w:color w:val="000000"/>
          <w:spacing w:val="0"/>
          <w:sz w:val="32"/>
          <w:szCs w:val="32"/>
          <w:lang w:val="en-US" w:eastAsia="zh-CN"/>
        </w:rPr>
        <w:t xml:space="preserve">  </w:t>
      </w:r>
      <w:r>
        <w:rPr>
          <w:rStyle w:val="7"/>
          <w:rFonts w:hint="eastAsia" w:ascii="微软雅黑" w:hAnsi="微软雅黑" w:eastAsia="微软雅黑" w:cs="微软雅黑"/>
          <w:i w:val="0"/>
          <w:iCs w:val="0"/>
          <w:caps w:val="0"/>
          <w:color w:val="000000"/>
          <w:spacing w:val="0"/>
          <w:sz w:val="32"/>
          <w:szCs w:val="32"/>
          <w:lang w:val="en-US" w:eastAsia="zh-CN"/>
        </w:rPr>
        <w:t xml:space="preserve"> </w:t>
      </w:r>
      <w:r>
        <w:rPr>
          <w:rFonts w:hint="eastAsia" w:ascii="微软雅黑" w:hAnsi="微软雅黑" w:eastAsia="微软雅黑" w:cs="微软雅黑"/>
          <w:i w:val="0"/>
          <w:iCs w:val="0"/>
          <w:caps w:val="0"/>
          <w:color w:val="000000"/>
          <w:spacing w:val="0"/>
          <w:sz w:val="32"/>
          <w:szCs w:val="32"/>
        </w:rPr>
        <w:t>为扎实推动我镇打击治理电信网络新型违法犯罪专项行动工作向纵深开展，坚决遏制电信网络新型违法犯罪高发、多发</w:t>
      </w:r>
      <w:bookmarkStart w:id="0" w:name="_GoBack"/>
      <w:bookmarkEnd w:id="0"/>
      <w:r>
        <w:rPr>
          <w:rFonts w:hint="eastAsia" w:ascii="微软雅黑" w:hAnsi="微软雅黑" w:eastAsia="微软雅黑" w:cs="微软雅黑"/>
          <w:i w:val="0"/>
          <w:iCs w:val="0"/>
          <w:caps w:val="0"/>
          <w:color w:val="000000"/>
          <w:spacing w:val="0"/>
          <w:sz w:val="32"/>
          <w:szCs w:val="32"/>
        </w:rPr>
        <w:t>态势，持续提升防范电信网络诈骗宣传的覆盖面、针对性和实效性，不断提升广大人民群众防骗识骗能力，切实保护人民群众财产安全，着力提升公众安全感和满意度。根据市委、市政府统一部署要求，自即日起至2023年12月底，在全镇范围内持续开展“全民反诈在行动”集中宣传活动，进行攻坚突破和巩固提升，为确保活动取得实效，结合我镇实际，制定本方案。</w:t>
      </w:r>
    </w:p>
    <w:p>
      <w:pPr>
        <w:pStyle w:val="4"/>
        <w:keepNext w:val="0"/>
        <w:keepLines w:val="0"/>
        <w:widowControl/>
        <w:suppressLineNumbers w:val="0"/>
        <w:spacing w:before="0" w:beforeAutospacing="0" w:line="368" w:lineRule="atLeast"/>
        <w:ind w:firstLine="640" w:firstLineChars="200"/>
        <w:jc w:val="left"/>
        <w:rPr>
          <w:rFonts w:hint="eastAsia" w:ascii="微软雅黑" w:hAnsi="微软雅黑" w:eastAsia="微软雅黑" w:cs="微软雅黑"/>
          <w:i w:val="0"/>
          <w:iCs w:val="0"/>
          <w:caps w:val="0"/>
          <w:color w:val="000000"/>
          <w:spacing w:val="0"/>
          <w:sz w:val="32"/>
          <w:szCs w:val="32"/>
        </w:rPr>
      </w:pPr>
      <w:r>
        <w:rPr>
          <w:rStyle w:val="7"/>
          <w:rFonts w:hint="eastAsia" w:ascii="微软雅黑" w:hAnsi="微软雅黑" w:eastAsia="微软雅黑" w:cs="微软雅黑"/>
          <w:i w:val="0"/>
          <w:iCs w:val="0"/>
          <w:caps w:val="0"/>
          <w:color w:val="000000"/>
          <w:spacing w:val="0"/>
          <w:sz w:val="32"/>
          <w:szCs w:val="32"/>
        </w:rPr>
        <w:t>一、工作目标</w:t>
      </w:r>
    </w:p>
    <w:p>
      <w:pPr>
        <w:pStyle w:val="4"/>
        <w:keepNext w:val="0"/>
        <w:keepLines w:val="0"/>
        <w:widowControl/>
        <w:suppressLineNumbers w:val="0"/>
        <w:spacing w:line="368" w:lineRule="atLeast"/>
        <w:ind w:firstLine="640" w:firstLineChars="200"/>
        <w:jc w:val="both"/>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rPr>
        <w:t>坚持以人民为中心，贯彻落实打击治理电信网络诈骗工作的重要指示及全国、省、市有关会议精神，按照“打防并举、以防为先，部门联动、社会参与，广泛宣传、务求实效”的原则，发动各村、各行业主管部门、社会各界深入开展一场打击治理电信网络诈骗违法犯罪的人民战争，提高人民群众防范应对电信网络诈骗的意识和能力。针对不同受骗群众和不同诈骗手段，通过新的宣传理念、方法及宣传主题，开展“横向到边，纵向到底”的全覆盖、无死角宣传，全面揭露犯罪手段，普及防范知识，提高群众防范意识、减少案件发生，保障群众的财产安全，努力实现“发案、受损均下降”的工作目标，为建设平安龙阳创造良好的治安环境。</w:t>
      </w:r>
    </w:p>
    <w:p>
      <w:pPr>
        <w:pStyle w:val="4"/>
        <w:keepNext w:val="0"/>
        <w:keepLines w:val="0"/>
        <w:widowControl/>
        <w:suppressLineNumbers w:val="0"/>
        <w:spacing w:line="368" w:lineRule="atLeast"/>
        <w:ind w:firstLine="640" w:firstLineChars="200"/>
        <w:jc w:val="both"/>
        <w:rPr>
          <w:rFonts w:hint="eastAsia" w:ascii="微软雅黑" w:hAnsi="微软雅黑" w:eastAsia="微软雅黑" w:cs="微软雅黑"/>
          <w:i w:val="0"/>
          <w:iCs w:val="0"/>
          <w:caps w:val="0"/>
          <w:color w:val="000000"/>
          <w:spacing w:val="0"/>
          <w:sz w:val="32"/>
          <w:szCs w:val="32"/>
        </w:rPr>
      </w:pPr>
      <w:r>
        <w:rPr>
          <w:rStyle w:val="7"/>
          <w:rFonts w:hint="eastAsia" w:ascii="微软雅黑" w:hAnsi="微软雅黑" w:eastAsia="微软雅黑" w:cs="微软雅黑"/>
          <w:i w:val="0"/>
          <w:iCs w:val="0"/>
          <w:caps w:val="0"/>
          <w:color w:val="000000"/>
          <w:spacing w:val="0"/>
          <w:sz w:val="32"/>
          <w:szCs w:val="32"/>
        </w:rPr>
        <w:t>二、工作措施</w:t>
      </w:r>
    </w:p>
    <w:p>
      <w:pPr>
        <w:pStyle w:val="4"/>
        <w:keepNext w:val="0"/>
        <w:keepLines w:val="0"/>
        <w:widowControl/>
        <w:suppressLineNumbers w:val="0"/>
        <w:spacing w:line="368" w:lineRule="atLeast"/>
        <w:ind w:firstLine="640" w:firstLineChars="200"/>
        <w:jc w:val="both"/>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rPr>
        <w:t>（一）强化组织领导。为加强“全民反诈在行动”集中宣传活动的组织领导，我镇成立以镇党委书记远洋同志任组长，党委副书记、镇长吕文琦同志任常务副组长，镇党委副书记、政法委员吴静同志任副组长，其他领导班子成员、镇综治中心全体成员、派出所全体民警、各党总支书记、主任，各村支部书记、村主任为成员的工作领导小组。领导小组下设办公室，办公室设在镇社会治理综合服务中心，由党委副书记、政法委员吴静同志任办公室主任，镇社会治理综合服务中心主任何冰、派出所所长甘宜政任副主任，成员在各单位抽调，办公室负责专项行动的日常工作，确保本次“全民反诈在行动”集中宣传活动顺利进行。</w:t>
      </w:r>
    </w:p>
    <w:p>
      <w:pPr>
        <w:pStyle w:val="4"/>
        <w:keepNext w:val="0"/>
        <w:keepLines w:val="0"/>
        <w:widowControl/>
        <w:suppressLineNumbers w:val="0"/>
        <w:spacing w:line="368" w:lineRule="atLeast"/>
        <w:ind w:firstLine="640" w:firstLineChars="200"/>
        <w:jc w:val="both"/>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rPr>
        <w:t>（二）加强基层治理。加强基层综治中心实体化建设，深化网格化管理服务，广泛开展基层平安创建活动。镇综治中心要调动全镇党政机关、企事业单位的综治力量，在本单位、本系统内开展反诈宣传，确保本单位、本系统内工作人员及其家属不被诈骗。要加强对各类人员，尤其是诈骗高危人员、刑满释放人员和社区矫正对象服务管理，实行定期调度通报制，及时掌握人员去向、就业状况、收入来源等信息，做到苗头性问题早发现、早报告、早处置，防止其重新走上违法犯罪道路。</w:t>
      </w:r>
    </w:p>
    <w:p>
      <w:pPr>
        <w:pStyle w:val="4"/>
        <w:keepNext w:val="0"/>
        <w:keepLines w:val="0"/>
        <w:widowControl/>
        <w:suppressLineNumbers w:val="0"/>
        <w:spacing w:line="368" w:lineRule="atLeast"/>
        <w:ind w:firstLine="640" w:firstLineChars="200"/>
        <w:jc w:val="both"/>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rPr>
        <w:t>（三）强化防范宣传。全方位深入开展“全民反诈在行动”集中宣传活动，营造浓厚的宣传氛围，揭露电信网络诈骗违法犯罪的严重危害性，震慑违法犯罪，传授防范常识，增强群众自防意识和抵制犯罪的能力。一是开展反电诈宣传进家庭活动。以家庭为最小防骗单元，以村干部和网格员、警务助理为主体，线上通过村微信群等平台将反诈“微视频”、反诈案情通报、反诈小常识等广泛传播，深度互动交流；线下深化村级走访，以张贴宣传单、悬挂宣传横幅、走村入户宣讲等方式，进行普及化宣传，并重点对家庭主妇、离异人员、老年人等易受骗群体开展一对一、座谈式的“滴灌”宣传。二是开展反电诈宣传进企业活动。以企业负责人、财务人员为宣传主要面向对象，结合“冒充领导”等涉企类高发案件，通过发放防诈提示单、讲座宣讲、非工作时间语音播报等方式，对企业管理人员、财务人员以及企业职工密集开展防范宣传。同时，创新思维、拓展渠道，通过在机关事业单位涉企业服务窗口张贴防电诈提示函等方式，延伸反电诈宣传进企业活动触角，最大限度遏制涉企类电信网络诈骗案件的发生。三是开展反电诈宣传进村庄活动。对辖区内村庄，通过在宣传栏张贴反电诈宣传海报、悬挂反电诈横幅标语、用村广播喇叭播放反电诈温馨提示，依托村民微信群推送反电诈类信息等，让反诈元素充满每一个角落，切实营造起“全民反诈、全社会反诈”的浓厚氛围。四是开展反电诈宣传进学校活动。组织中小学开展“反电诈进校园”主题班会活动，常态化开展反诈知识教育，做到以学校辐射家庭成员，实现以点连片带面的宣传放大效应。五是开展反电诈宣传进单位活动。加强机关事业单位反电诈宣传建设，深化干部职工防骗识骗反诈意识和能力，确保“零发案”，在社会面发挥好示范引领作用；要创新阵地宣传模式，服务窗口单位要将防诈骗宣传作为一项必须开展的任务，积极向办理业务的群众发放防范电信网络诈骗宣传资料。相关单位要同步推进监管服务行业，特别是银行业、通讯业和快递、沿街商铺等行业场所开展“亮屏行动”，让识骗防诈知识照亮全镇。六是开展反电诈宣传进商超活动。各相关单位要立足自身职责，深化商超行业反电诈宣传建设，通过推动商店、超市在出入口树立反电诈展牌、在商品上粘贴反电诈识别小贴纸，推动宾馆在每个房间摆放反电诈宣传牌（卡）、制作反电诈主题房卡等，让反电诈“文创”充分发挥出对服务对象的潜移默化引导作用，进一步助推“全民反诈”集中宣传活动效能提升。</w:t>
      </w:r>
    </w:p>
    <w:p>
      <w:pPr>
        <w:pStyle w:val="4"/>
        <w:keepNext w:val="0"/>
        <w:keepLines w:val="0"/>
        <w:widowControl/>
        <w:suppressLineNumbers w:val="0"/>
        <w:spacing w:line="368" w:lineRule="atLeast"/>
        <w:ind w:firstLine="640" w:firstLineChars="200"/>
        <w:jc w:val="both"/>
        <w:rPr>
          <w:rFonts w:hint="eastAsia" w:ascii="微软雅黑" w:hAnsi="微软雅黑" w:eastAsia="微软雅黑" w:cs="微软雅黑"/>
          <w:i w:val="0"/>
          <w:iCs w:val="0"/>
          <w:caps w:val="0"/>
          <w:color w:val="000000"/>
          <w:spacing w:val="0"/>
          <w:sz w:val="32"/>
          <w:szCs w:val="32"/>
        </w:rPr>
      </w:pPr>
      <w:r>
        <w:rPr>
          <w:rStyle w:val="7"/>
          <w:rFonts w:hint="eastAsia" w:ascii="微软雅黑" w:hAnsi="微软雅黑" w:eastAsia="微软雅黑" w:cs="微软雅黑"/>
          <w:i w:val="0"/>
          <w:iCs w:val="0"/>
          <w:caps w:val="0"/>
          <w:color w:val="000000"/>
          <w:spacing w:val="0"/>
          <w:sz w:val="32"/>
          <w:szCs w:val="32"/>
        </w:rPr>
        <w:t>三、工作要求</w:t>
      </w:r>
    </w:p>
    <w:p>
      <w:pPr>
        <w:pStyle w:val="4"/>
        <w:keepNext w:val="0"/>
        <w:keepLines w:val="0"/>
        <w:widowControl/>
        <w:suppressLineNumbers w:val="0"/>
        <w:spacing w:line="368" w:lineRule="atLeast"/>
        <w:ind w:firstLine="640" w:firstLineChars="200"/>
        <w:jc w:val="both"/>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rPr>
        <w:t>（一）提高认识。全镇各村、各部门要充分认识打击防范电信网络诈骗新型违法犯罪工作的重要性和紧迫性，要切实负起责任，要精心组织，周密部署，坚决开展好本次“全民反诈”集中宣传活动。</w:t>
      </w:r>
    </w:p>
    <w:p>
      <w:pPr>
        <w:pStyle w:val="4"/>
        <w:keepNext w:val="0"/>
        <w:keepLines w:val="0"/>
        <w:widowControl/>
        <w:suppressLineNumbers w:val="0"/>
        <w:spacing w:line="368" w:lineRule="atLeast"/>
        <w:ind w:firstLine="640" w:firstLineChars="200"/>
        <w:jc w:val="both"/>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rPr>
        <w:t>（二）细化分工。各部门，各党总支、村要按照各自所承担的职能，各司其职，各负其责，明晰权责，坚决确保各项工作措施到位、责任落实到人。同时，各部门，各党总支、村要牢固树立大局意识和全局观念，及时互通情报信息，共享信息资源，着力打好整体战。</w:t>
      </w:r>
    </w:p>
    <w:p>
      <w:pPr>
        <w:pStyle w:val="4"/>
        <w:keepNext w:val="0"/>
        <w:keepLines w:val="0"/>
        <w:widowControl/>
        <w:suppressLineNumbers w:val="0"/>
        <w:spacing w:line="368" w:lineRule="atLeast"/>
        <w:ind w:firstLine="640" w:firstLineChars="200"/>
        <w:jc w:val="both"/>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rPr>
        <w:t>（三）保障到位。各部门，各党总支、村必须从组织领导、人员配备、经费投入、协调解决重大问题等方面加大力度，确保反诈工作的方针、政策和重大决策部署的落实。</w:t>
      </w:r>
    </w:p>
    <w:p>
      <w:pPr>
        <w:pStyle w:val="4"/>
        <w:keepNext w:val="0"/>
        <w:keepLines w:val="0"/>
        <w:widowControl/>
        <w:suppressLineNumbers w:val="0"/>
        <w:spacing w:line="368" w:lineRule="atLeast"/>
        <w:ind w:firstLine="640" w:firstLineChars="200"/>
        <w:jc w:val="both"/>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rPr>
        <w:t>（四）督导落实。为推动“全民反诈在行动”集中宣传活动的有序开展和高效运作，把各部门，各党总支、村开展反诈宣传的督导检查情况纳入日常考评，纳入年终对各部门，各党总支、村的综治考评。</w:t>
      </w:r>
    </w:p>
    <w:p>
      <w:pPr>
        <w:pStyle w:val="4"/>
        <w:keepNext w:val="0"/>
        <w:keepLines w:val="0"/>
        <w:widowControl/>
        <w:suppressLineNumbers w:val="0"/>
        <w:spacing w:line="368" w:lineRule="atLeast"/>
        <w:ind w:left="0" w:firstLine="420"/>
        <w:jc w:val="both"/>
        <w:rPr>
          <w:rFonts w:hint="eastAsia" w:ascii="微软雅黑" w:hAnsi="微软雅黑" w:eastAsia="微软雅黑" w:cs="微软雅黑"/>
          <w:i w:val="0"/>
          <w:iCs w:val="0"/>
          <w:caps w:val="0"/>
          <w:color w:val="000000"/>
          <w:spacing w:val="0"/>
          <w:sz w:val="32"/>
          <w:szCs w:val="32"/>
        </w:rPr>
      </w:pPr>
    </w:p>
    <w:p>
      <w:pPr>
        <w:pStyle w:val="4"/>
        <w:keepNext w:val="0"/>
        <w:keepLines w:val="0"/>
        <w:widowControl/>
        <w:suppressLineNumbers w:val="0"/>
        <w:spacing w:line="368" w:lineRule="atLeast"/>
        <w:ind w:left="0" w:firstLine="420"/>
        <w:jc w:val="right"/>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rPr>
        <w:t>中共龙阳镇委员会</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lang w:val="en-US" w:eastAsia="zh-CN"/>
        </w:rPr>
        <w:t>2023</w:t>
      </w:r>
      <w:r>
        <w:rPr>
          <w:rFonts w:hint="eastAsia" w:ascii="微软雅黑" w:hAnsi="微软雅黑" w:eastAsia="微软雅黑" w:cs="微软雅黑"/>
          <w:i w:val="0"/>
          <w:iCs w:val="0"/>
          <w:caps w:val="0"/>
          <w:color w:val="000000"/>
          <w:spacing w:val="0"/>
          <w:sz w:val="32"/>
          <w:szCs w:val="32"/>
        </w:rPr>
        <w:t>年9月8日</w:t>
      </w:r>
    </w:p>
    <w:p>
      <w:pPr>
        <w:spacing w:line="580" w:lineRule="exact"/>
        <w:ind w:firstLine="640" w:firstLineChars="200"/>
        <w:jc w:val="right"/>
        <w:rPr>
          <w:rFonts w:ascii="仿宋" w:hAnsi="仿宋" w:eastAsia="仿宋"/>
          <w:sz w:val="32"/>
          <w:szCs w:val="32"/>
        </w:rPr>
      </w:pPr>
    </w:p>
    <w:sectPr>
      <w:headerReference r:id="rId3" w:type="default"/>
      <w:footerReference r:id="rId4" w:type="default"/>
      <w:pgSz w:w="11906" w:h="16838"/>
      <w:pgMar w:top="1701" w:right="1588"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黑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汉仪青云简">
    <w:panose1 w:val="00020600040101010101"/>
    <w:charset w:val="86"/>
    <w:family w:val="auto"/>
    <w:pitch w:val="default"/>
    <w:sig w:usb0="8000001F" w:usb1="1A0F781A" w:usb2="00000016" w:usb3="00000000" w:csb0="0004009F" w:csb1="DFD7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885624"/>
      <w:docPartObj>
        <w:docPartGallery w:val="AutoText"/>
      </w:docPartObj>
    </w:sdtPr>
    <w:sdtContent>
      <w:p>
        <w:pPr>
          <w:pStyle w:val="2"/>
          <w:jc w:val="cente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5 -</w:t>
        </w:r>
        <w:r>
          <w:rPr>
            <w:rFonts w:ascii="宋体" w:hAnsi="宋体" w:eastAsia="宋体"/>
            <w:sz w:val="24"/>
            <w:szCs w:val="24"/>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mM2JmMTAxOTcwNzY4NTIwMzYxOTRlYWM5ZjFkM2MifQ=="/>
  </w:docVars>
  <w:rsids>
    <w:rsidRoot w:val="00B21B3B"/>
    <w:rsid w:val="00055CE6"/>
    <w:rsid w:val="000F6F44"/>
    <w:rsid w:val="00105A88"/>
    <w:rsid w:val="001641F4"/>
    <w:rsid w:val="00183843"/>
    <w:rsid w:val="00197784"/>
    <w:rsid w:val="001A213C"/>
    <w:rsid w:val="002C42EA"/>
    <w:rsid w:val="00442E95"/>
    <w:rsid w:val="004F6795"/>
    <w:rsid w:val="005116DE"/>
    <w:rsid w:val="00531AD3"/>
    <w:rsid w:val="0058284F"/>
    <w:rsid w:val="00622C48"/>
    <w:rsid w:val="00697903"/>
    <w:rsid w:val="00760431"/>
    <w:rsid w:val="007E3B8B"/>
    <w:rsid w:val="008568A0"/>
    <w:rsid w:val="00930C1F"/>
    <w:rsid w:val="00B13C7D"/>
    <w:rsid w:val="00B21B3B"/>
    <w:rsid w:val="00B973FF"/>
    <w:rsid w:val="00C34F64"/>
    <w:rsid w:val="00C403B7"/>
    <w:rsid w:val="00CC712A"/>
    <w:rsid w:val="00D26823"/>
    <w:rsid w:val="00D32502"/>
    <w:rsid w:val="00D81539"/>
    <w:rsid w:val="00D87984"/>
    <w:rsid w:val="00DA5690"/>
    <w:rsid w:val="00DD300C"/>
    <w:rsid w:val="00E206F8"/>
    <w:rsid w:val="00EE78BB"/>
    <w:rsid w:val="00F854DD"/>
    <w:rsid w:val="00FE127B"/>
    <w:rsid w:val="19962308"/>
    <w:rsid w:val="3D1519ED"/>
    <w:rsid w:val="5BD45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字符"/>
    <w:basedOn w:val="6"/>
    <w:link w:val="3"/>
    <w:uiPriority w:val="99"/>
    <w:rPr>
      <w:kern w:val="2"/>
      <w:sz w:val="18"/>
      <w:szCs w:val="18"/>
    </w:rPr>
  </w:style>
  <w:style w:type="character" w:customStyle="1" w:styleId="9">
    <w:name w:val="页脚 字符"/>
    <w:basedOn w:val="6"/>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2400</Words>
  <Characters>2407</Characters>
  <Lines>17</Lines>
  <Paragraphs>4</Paragraphs>
  <TotalTime>118</TotalTime>
  <ScaleCrop>false</ScaleCrop>
  <LinksUpToDate>false</LinksUpToDate>
  <CharactersWithSpaces>2410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2023-09-09T13:29:00Z</dcterms:created>
  <dc:creator>先生 满</dc:creator>
  <cp:lastModifiedBy>欢乐马</cp:lastModifiedBy>
  <cp:lastPrinted>2023-10-12T00:54:00Z</cp:lastPrinted>
  <dcterms:modified xsi:type="dcterms:W3CDTF">2023-11-11T07:11:37Z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F683F192CB3B4DC1B70687B5D65AC34A_13</vt:lpwstr>
  </property>
</Properties>
</file>